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D6" w:rsidRPr="003204D6" w:rsidRDefault="003204D6" w:rsidP="003204D6">
      <w:pPr>
        <w:keepNext/>
        <w:keepLines/>
        <w:spacing w:before="480"/>
        <w:rPr>
          <w:rFonts w:ascii="Arial" w:eastAsia="Arial" w:hAnsi="Arial" w:cs="Arial"/>
          <w:b/>
          <w:bCs/>
          <w:sz w:val="56"/>
          <w:szCs w:val="56"/>
          <w:lang w:eastAsia="en-GB"/>
        </w:rPr>
      </w:pPr>
      <w:r w:rsidRPr="003204D6">
        <w:rPr>
          <w:rFonts w:ascii="Arial" w:eastAsia="Arial" w:hAnsi="Arial" w:cs="Arial"/>
          <w:b/>
          <w:bCs/>
          <w:sz w:val="56"/>
          <w:szCs w:val="56"/>
          <w:lang w:eastAsia="en-GB"/>
        </w:rPr>
        <w:t>Provider access policy statement</w:t>
      </w:r>
    </w:p>
    <w:p w:rsidR="003204D6" w:rsidRPr="003204D6" w:rsidRDefault="003204D6" w:rsidP="003204D6">
      <w:pPr>
        <w:keepNext/>
        <w:keepLines/>
        <w:spacing w:before="480" w:after="120" w:line="240" w:lineRule="auto"/>
        <w:jc w:val="center"/>
        <w:rPr>
          <w:rFonts w:ascii="Arial" w:eastAsia="Arial" w:hAnsi="Arial" w:cs="Arial"/>
          <w:b/>
          <w:bCs/>
          <w:color w:val="F15F22"/>
          <w:sz w:val="44"/>
          <w:szCs w:val="44"/>
          <w:lang w:eastAsia="en-GB"/>
        </w:rPr>
      </w:pPr>
      <w:r w:rsidRPr="003204D6">
        <w:rPr>
          <w:rFonts w:ascii="Arial" w:eastAsia="Arial" w:hAnsi="Arial" w:cs="Arial"/>
          <w:b/>
          <w:bCs/>
          <w:sz w:val="44"/>
          <w:szCs w:val="44"/>
          <w:lang w:eastAsia="en-GB"/>
        </w:rPr>
        <w:t>Derby Pride Academy</w:t>
      </w:r>
    </w:p>
    <w:p w:rsidR="003204D6" w:rsidRPr="003204D6" w:rsidRDefault="003204D6" w:rsidP="003204D6">
      <w:pPr>
        <w:keepNext/>
        <w:keepLines/>
        <w:spacing w:before="480" w:after="120" w:line="240" w:lineRule="auto"/>
        <w:jc w:val="center"/>
        <w:rPr>
          <w:rFonts w:ascii="Arial" w:eastAsia="MS Mincho" w:hAnsi="Arial" w:cs="Times New Roman"/>
          <w:sz w:val="20"/>
          <w:szCs w:val="20"/>
          <w:lang w:eastAsia="en-GB"/>
        </w:rPr>
      </w:pPr>
      <w:r w:rsidRPr="003204D6">
        <w:rPr>
          <w:rFonts w:ascii="Arial" w:eastAsia="MS Mincho" w:hAnsi="Arial" w:cs="Times New Roman"/>
          <w:noProof/>
          <w:sz w:val="20"/>
          <w:szCs w:val="20"/>
          <w:lang w:eastAsia="en-GB"/>
        </w:rPr>
        <w:drawing>
          <wp:inline distT="0" distB="0" distL="0" distR="0">
            <wp:extent cx="2895600" cy="1466850"/>
            <wp:effectExtent l="0" t="0" r="0" b="0"/>
            <wp:docPr id="1" name="Picture 1"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1466850"/>
                    </a:xfrm>
                    <a:prstGeom prst="rect">
                      <a:avLst/>
                    </a:prstGeom>
                    <a:noFill/>
                    <a:ln>
                      <a:noFill/>
                    </a:ln>
                  </pic:spPr>
                </pic:pic>
              </a:graphicData>
            </a:graphic>
          </wp:inline>
        </w:drawing>
      </w:r>
    </w:p>
    <w:p w:rsidR="003204D6" w:rsidRPr="003204D6" w:rsidRDefault="003204D6" w:rsidP="003204D6">
      <w:pPr>
        <w:spacing w:before="120" w:after="120" w:line="240" w:lineRule="auto"/>
        <w:rPr>
          <w:rFonts w:ascii="Arial" w:eastAsia="MS Mincho" w:hAnsi="Arial" w:cs="Times New Roman"/>
          <w:sz w:val="20"/>
          <w:szCs w:val="20"/>
          <w:lang w:eastAsia="en-GB"/>
        </w:rPr>
      </w:pPr>
    </w:p>
    <w:tbl>
      <w:tblPr>
        <w:tblW w:w="9441" w:type="dxa"/>
        <w:tblInd w:w="113" w:type="dxa"/>
        <w:tblCellMar>
          <w:left w:w="0" w:type="dxa"/>
          <w:right w:w="0" w:type="dxa"/>
        </w:tblCellMar>
        <w:tblLook w:val="04A0" w:firstRow="1" w:lastRow="0" w:firstColumn="1" w:lastColumn="0" w:noHBand="0" w:noVBand="1"/>
      </w:tblPr>
      <w:tblGrid>
        <w:gridCol w:w="2127"/>
        <w:gridCol w:w="3727"/>
        <w:gridCol w:w="3587"/>
      </w:tblGrid>
      <w:tr w:rsidR="003204D6" w:rsidRPr="003204D6" w:rsidTr="00DA3D21">
        <w:tc>
          <w:tcPr>
            <w:tcW w:w="2127" w:type="dxa"/>
            <w:tcBorders>
              <w:bottom w:val="single" w:sz="18" w:space="0" w:color="FFFFFF"/>
            </w:tcBorders>
            <w:shd w:val="clear" w:color="auto" w:fill="BFBFBF"/>
            <w:tcMar>
              <w:top w:w="62" w:type="dxa"/>
              <w:left w:w="113" w:type="dxa"/>
              <w:bottom w:w="56" w:type="dxa"/>
              <w:right w:w="113" w:type="dxa"/>
            </w:tcMar>
            <w:hideMark/>
          </w:tcPr>
          <w:p w:rsidR="003204D6" w:rsidRPr="003204D6" w:rsidRDefault="003204D6" w:rsidP="003204D6">
            <w:pPr>
              <w:spacing w:before="120" w:after="120" w:line="240" w:lineRule="auto"/>
              <w:rPr>
                <w:rFonts w:ascii="Arial" w:eastAsia="MS Mincho" w:hAnsi="Arial" w:cs="Times New Roman"/>
                <w:color w:val="000000"/>
                <w:sz w:val="20"/>
                <w:szCs w:val="20"/>
                <w:lang w:eastAsia="en-GB"/>
              </w:rPr>
            </w:pPr>
            <w:r w:rsidRPr="003204D6">
              <w:rPr>
                <w:rFonts w:ascii="Arial" w:eastAsia="Arial" w:hAnsi="Arial" w:cs="Arial"/>
                <w:b/>
                <w:bCs/>
                <w:color w:val="000000"/>
                <w:sz w:val="20"/>
                <w:szCs w:val="20"/>
                <w:lang w:eastAsia="en-GB"/>
              </w:rPr>
              <w:t>Approved by:</w:t>
            </w:r>
          </w:p>
        </w:tc>
        <w:tc>
          <w:tcPr>
            <w:tcW w:w="3727" w:type="dxa"/>
            <w:tcBorders>
              <w:bottom w:val="single" w:sz="18" w:space="0" w:color="FFFFFF"/>
            </w:tcBorders>
            <w:shd w:val="clear" w:color="auto" w:fill="BFBFBF"/>
            <w:tcMar>
              <w:top w:w="62" w:type="dxa"/>
              <w:left w:w="113" w:type="dxa"/>
              <w:bottom w:w="56" w:type="dxa"/>
              <w:right w:w="113" w:type="dxa"/>
            </w:tcMar>
            <w:hideMark/>
          </w:tcPr>
          <w:p w:rsidR="003204D6" w:rsidRPr="003204D6" w:rsidRDefault="00935DDC" w:rsidP="003204D6">
            <w:pPr>
              <w:spacing w:before="120" w:after="120" w:line="240" w:lineRule="auto"/>
              <w:rPr>
                <w:rFonts w:ascii="Arial" w:eastAsia="MS Mincho" w:hAnsi="Arial" w:cs="Times New Roman"/>
                <w:color w:val="000000"/>
                <w:sz w:val="20"/>
                <w:szCs w:val="20"/>
                <w:lang w:eastAsia="en-GB"/>
              </w:rPr>
            </w:pPr>
            <w:r>
              <w:rPr>
                <w:rFonts w:ascii="Arial" w:eastAsia="MS Mincho" w:hAnsi="Arial" w:cs="Times New Roman"/>
                <w:color w:val="000000"/>
                <w:sz w:val="20"/>
                <w:szCs w:val="20"/>
                <w:lang w:eastAsia="en-GB"/>
              </w:rPr>
              <w:t>Mr W Ingleby, Chair of Governors</w:t>
            </w:r>
          </w:p>
        </w:tc>
        <w:tc>
          <w:tcPr>
            <w:tcW w:w="3587" w:type="dxa"/>
            <w:tcBorders>
              <w:bottom w:val="single" w:sz="18" w:space="0" w:color="FFFFFF"/>
            </w:tcBorders>
            <w:shd w:val="clear" w:color="auto" w:fill="BFBFBF"/>
            <w:tcMar>
              <w:top w:w="62" w:type="dxa"/>
              <w:left w:w="113" w:type="dxa"/>
              <w:bottom w:w="56" w:type="dxa"/>
              <w:right w:w="113" w:type="dxa"/>
            </w:tcMar>
            <w:hideMark/>
          </w:tcPr>
          <w:p w:rsidR="003204D6" w:rsidRPr="003204D6" w:rsidRDefault="003204D6" w:rsidP="00935DDC">
            <w:pPr>
              <w:spacing w:before="120" w:after="120" w:line="240" w:lineRule="auto"/>
              <w:rPr>
                <w:rFonts w:ascii="Arial" w:eastAsia="MS Mincho" w:hAnsi="Arial" w:cs="Times New Roman"/>
                <w:color w:val="000000"/>
                <w:sz w:val="20"/>
                <w:szCs w:val="20"/>
                <w:lang w:eastAsia="en-GB"/>
              </w:rPr>
            </w:pPr>
            <w:r w:rsidRPr="003204D6">
              <w:rPr>
                <w:rFonts w:ascii="Arial" w:eastAsia="Arial" w:hAnsi="Arial" w:cs="Arial"/>
                <w:b/>
                <w:bCs/>
                <w:color w:val="000000"/>
                <w:sz w:val="20"/>
                <w:szCs w:val="20"/>
                <w:lang w:eastAsia="en-GB"/>
              </w:rPr>
              <w:t>Date</w:t>
            </w:r>
            <w:r>
              <w:rPr>
                <w:rFonts w:ascii="Arial" w:eastAsia="Arial" w:hAnsi="Arial" w:cs="Arial"/>
                <w:b/>
                <w:bCs/>
                <w:color w:val="000000"/>
                <w:sz w:val="20"/>
                <w:szCs w:val="20"/>
                <w:lang w:eastAsia="en-GB"/>
              </w:rPr>
              <w:t xml:space="preserve">:  </w:t>
            </w:r>
            <w:r w:rsidR="00935DDC">
              <w:rPr>
                <w:rFonts w:ascii="Arial" w:eastAsia="Arial" w:hAnsi="Arial" w:cs="Arial"/>
                <w:b/>
                <w:bCs/>
                <w:color w:val="000000"/>
                <w:sz w:val="20"/>
                <w:szCs w:val="20"/>
                <w:lang w:eastAsia="en-GB"/>
              </w:rPr>
              <w:t>20/03/2023</w:t>
            </w:r>
          </w:p>
        </w:tc>
      </w:tr>
      <w:tr w:rsidR="003204D6" w:rsidRPr="003204D6" w:rsidTr="00DA3D21">
        <w:tc>
          <w:tcPr>
            <w:tcW w:w="2127" w:type="dxa"/>
            <w:tcBorders>
              <w:top w:val="single" w:sz="18" w:space="0" w:color="FFFFFF"/>
              <w:bottom w:val="single" w:sz="18" w:space="0" w:color="FFFFFF"/>
            </w:tcBorders>
            <w:shd w:val="clear" w:color="auto" w:fill="BFBFBF"/>
            <w:tcMar>
              <w:top w:w="56" w:type="dxa"/>
              <w:left w:w="113" w:type="dxa"/>
              <w:bottom w:w="56" w:type="dxa"/>
              <w:right w:w="113" w:type="dxa"/>
            </w:tcMar>
            <w:hideMark/>
          </w:tcPr>
          <w:p w:rsidR="003204D6" w:rsidRPr="003204D6" w:rsidRDefault="003204D6" w:rsidP="003204D6">
            <w:pPr>
              <w:spacing w:before="120" w:after="120" w:line="240" w:lineRule="auto"/>
              <w:rPr>
                <w:rFonts w:ascii="Arial" w:eastAsia="MS Mincho" w:hAnsi="Arial" w:cs="Times New Roman"/>
                <w:color w:val="000000"/>
                <w:sz w:val="20"/>
                <w:szCs w:val="20"/>
                <w:lang w:eastAsia="en-GB"/>
              </w:rPr>
            </w:pPr>
            <w:r w:rsidRPr="003204D6">
              <w:rPr>
                <w:rFonts w:ascii="Arial" w:eastAsia="Arial" w:hAnsi="Arial" w:cs="Arial"/>
                <w:b/>
                <w:bCs/>
                <w:color w:val="000000"/>
                <w:sz w:val="20"/>
                <w:szCs w:val="20"/>
                <w:lang w:eastAsia="en-GB"/>
              </w:rPr>
              <w:t>Last reviewed on:</w:t>
            </w:r>
          </w:p>
        </w:tc>
        <w:tc>
          <w:tcPr>
            <w:tcW w:w="7314" w:type="dxa"/>
            <w:gridSpan w:val="2"/>
            <w:tcBorders>
              <w:top w:val="single" w:sz="18" w:space="0" w:color="FFFFFF"/>
              <w:bottom w:val="single" w:sz="18" w:space="0" w:color="FFFFFF"/>
            </w:tcBorders>
            <w:shd w:val="clear" w:color="auto" w:fill="BFBFBF"/>
            <w:tcMar>
              <w:top w:w="56" w:type="dxa"/>
              <w:left w:w="113" w:type="dxa"/>
              <w:bottom w:w="56" w:type="dxa"/>
              <w:right w:w="113" w:type="dxa"/>
            </w:tcMar>
            <w:hideMark/>
          </w:tcPr>
          <w:p w:rsidR="003204D6" w:rsidRPr="003204D6" w:rsidRDefault="003204D6" w:rsidP="003204D6">
            <w:pPr>
              <w:spacing w:before="120" w:after="120" w:line="240" w:lineRule="auto"/>
              <w:rPr>
                <w:rFonts w:ascii="Arial" w:eastAsia="MS Mincho" w:hAnsi="Arial" w:cs="Times New Roman"/>
                <w:color w:val="000000"/>
                <w:sz w:val="20"/>
                <w:szCs w:val="20"/>
                <w:lang w:eastAsia="en-GB"/>
              </w:rPr>
            </w:pPr>
            <w:r>
              <w:rPr>
                <w:rFonts w:ascii="Arial" w:eastAsia="Arial" w:hAnsi="Arial" w:cs="Arial"/>
                <w:b/>
                <w:bCs/>
                <w:color w:val="000000"/>
                <w:sz w:val="20"/>
                <w:szCs w:val="20"/>
                <w:lang w:eastAsia="en-GB"/>
              </w:rPr>
              <w:t>10</w:t>
            </w:r>
            <w:r w:rsidRPr="003204D6">
              <w:rPr>
                <w:rFonts w:ascii="Arial" w:eastAsia="Arial" w:hAnsi="Arial" w:cs="Arial"/>
                <w:b/>
                <w:bCs/>
                <w:color w:val="000000"/>
                <w:sz w:val="20"/>
                <w:szCs w:val="20"/>
                <w:lang w:eastAsia="en-GB"/>
              </w:rPr>
              <w:t>/0</w:t>
            </w:r>
            <w:r>
              <w:rPr>
                <w:rFonts w:ascii="Arial" w:eastAsia="Arial" w:hAnsi="Arial" w:cs="Arial"/>
                <w:b/>
                <w:bCs/>
                <w:color w:val="000000"/>
                <w:sz w:val="20"/>
                <w:szCs w:val="20"/>
                <w:lang w:eastAsia="en-GB"/>
              </w:rPr>
              <w:t>2</w:t>
            </w:r>
            <w:r w:rsidRPr="003204D6">
              <w:rPr>
                <w:rFonts w:ascii="Arial" w:eastAsia="Arial" w:hAnsi="Arial" w:cs="Arial"/>
                <w:b/>
                <w:bCs/>
                <w:color w:val="000000"/>
                <w:sz w:val="20"/>
                <w:szCs w:val="20"/>
                <w:lang w:eastAsia="en-GB"/>
              </w:rPr>
              <w:t>/202</w:t>
            </w:r>
            <w:r>
              <w:rPr>
                <w:rFonts w:ascii="Arial" w:eastAsia="Arial" w:hAnsi="Arial" w:cs="Arial"/>
                <w:b/>
                <w:bCs/>
                <w:color w:val="000000"/>
                <w:sz w:val="20"/>
                <w:szCs w:val="20"/>
                <w:lang w:eastAsia="en-GB"/>
              </w:rPr>
              <w:t>3</w:t>
            </w:r>
          </w:p>
        </w:tc>
      </w:tr>
      <w:tr w:rsidR="003204D6" w:rsidRPr="003204D6" w:rsidTr="00DA3D21">
        <w:tc>
          <w:tcPr>
            <w:tcW w:w="2127" w:type="dxa"/>
            <w:tcBorders>
              <w:top w:val="single" w:sz="18" w:space="0" w:color="FFFFFF"/>
            </w:tcBorders>
            <w:shd w:val="clear" w:color="auto" w:fill="BFBFBF"/>
            <w:tcMar>
              <w:top w:w="56" w:type="dxa"/>
              <w:left w:w="113" w:type="dxa"/>
              <w:bottom w:w="62" w:type="dxa"/>
              <w:right w:w="113" w:type="dxa"/>
            </w:tcMar>
            <w:hideMark/>
          </w:tcPr>
          <w:p w:rsidR="003204D6" w:rsidRPr="003204D6" w:rsidRDefault="003204D6" w:rsidP="003204D6">
            <w:pPr>
              <w:spacing w:before="120" w:after="120" w:line="240" w:lineRule="auto"/>
              <w:rPr>
                <w:rFonts w:ascii="Arial" w:eastAsia="MS Mincho" w:hAnsi="Arial" w:cs="Times New Roman"/>
                <w:color w:val="000000"/>
                <w:sz w:val="20"/>
                <w:szCs w:val="20"/>
                <w:lang w:eastAsia="en-GB"/>
              </w:rPr>
            </w:pPr>
            <w:r w:rsidRPr="003204D6">
              <w:rPr>
                <w:rFonts w:ascii="Arial" w:eastAsia="Arial" w:hAnsi="Arial" w:cs="Arial"/>
                <w:b/>
                <w:bCs/>
                <w:color w:val="000000"/>
                <w:sz w:val="20"/>
                <w:szCs w:val="20"/>
                <w:lang w:eastAsia="en-GB"/>
              </w:rPr>
              <w:t>Next review due by:</w:t>
            </w:r>
          </w:p>
        </w:tc>
        <w:tc>
          <w:tcPr>
            <w:tcW w:w="7314" w:type="dxa"/>
            <w:gridSpan w:val="2"/>
            <w:tcBorders>
              <w:top w:val="single" w:sz="18" w:space="0" w:color="FFFFFF"/>
            </w:tcBorders>
            <w:shd w:val="clear" w:color="auto" w:fill="BFBFBF"/>
            <w:tcMar>
              <w:top w:w="56" w:type="dxa"/>
              <w:left w:w="113" w:type="dxa"/>
              <w:bottom w:w="62" w:type="dxa"/>
              <w:right w:w="113" w:type="dxa"/>
            </w:tcMar>
            <w:hideMark/>
          </w:tcPr>
          <w:p w:rsidR="003204D6" w:rsidRPr="003204D6" w:rsidRDefault="003204D6" w:rsidP="003204D6">
            <w:pPr>
              <w:spacing w:before="120" w:after="120" w:line="240" w:lineRule="auto"/>
              <w:rPr>
                <w:rFonts w:ascii="Arial" w:eastAsia="MS Mincho" w:hAnsi="Arial" w:cs="Times New Roman"/>
                <w:color w:val="000000"/>
                <w:sz w:val="20"/>
                <w:szCs w:val="20"/>
                <w:lang w:eastAsia="en-GB"/>
              </w:rPr>
            </w:pPr>
            <w:r>
              <w:rPr>
                <w:rFonts w:ascii="Arial" w:eastAsia="Arial" w:hAnsi="Arial" w:cs="Arial"/>
                <w:b/>
                <w:bCs/>
                <w:color w:val="000000"/>
                <w:sz w:val="20"/>
                <w:szCs w:val="20"/>
                <w:lang w:eastAsia="en-GB"/>
              </w:rPr>
              <w:t>10</w:t>
            </w:r>
            <w:r w:rsidRPr="003204D6">
              <w:rPr>
                <w:rFonts w:ascii="Arial" w:eastAsia="Arial" w:hAnsi="Arial" w:cs="Arial"/>
                <w:b/>
                <w:bCs/>
                <w:color w:val="000000"/>
                <w:sz w:val="20"/>
                <w:szCs w:val="20"/>
                <w:lang w:eastAsia="en-GB"/>
              </w:rPr>
              <w:t>/0</w:t>
            </w:r>
            <w:r>
              <w:rPr>
                <w:rFonts w:ascii="Arial" w:eastAsia="Arial" w:hAnsi="Arial" w:cs="Arial"/>
                <w:b/>
                <w:bCs/>
                <w:color w:val="000000"/>
                <w:sz w:val="20"/>
                <w:szCs w:val="20"/>
                <w:lang w:eastAsia="en-GB"/>
              </w:rPr>
              <w:t>2</w:t>
            </w:r>
            <w:r w:rsidRPr="003204D6">
              <w:rPr>
                <w:rFonts w:ascii="Arial" w:eastAsia="Arial" w:hAnsi="Arial" w:cs="Arial"/>
                <w:b/>
                <w:bCs/>
                <w:color w:val="000000"/>
                <w:sz w:val="20"/>
                <w:szCs w:val="20"/>
                <w:lang w:eastAsia="en-GB"/>
              </w:rPr>
              <w:t>/202</w:t>
            </w:r>
            <w:r>
              <w:rPr>
                <w:rFonts w:ascii="Arial" w:eastAsia="Arial" w:hAnsi="Arial" w:cs="Arial"/>
                <w:b/>
                <w:bCs/>
                <w:color w:val="000000"/>
                <w:sz w:val="20"/>
                <w:szCs w:val="20"/>
                <w:lang w:eastAsia="en-GB"/>
              </w:rPr>
              <w:t>4</w:t>
            </w:r>
            <w:bookmarkStart w:id="0" w:name="_GoBack"/>
            <w:bookmarkEnd w:id="0"/>
          </w:p>
        </w:tc>
      </w:tr>
    </w:tbl>
    <w:p w:rsidR="003204D6" w:rsidRPr="003204D6" w:rsidRDefault="003204D6" w:rsidP="003204D6">
      <w:pPr>
        <w:spacing w:before="120" w:after="120" w:line="240" w:lineRule="auto"/>
        <w:rPr>
          <w:rFonts w:ascii="Arial" w:eastAsia="MS Mincho" w:hAnsi="Arial" w:cs="Times New Roman"/>
          <w:sz w:val="20"/>
          <w:szCs w:val="20"/>
          <w:lang w:eastAsia="en-GB"/>
        </w:rPr>
      </w:pPr>
    </w:p>
    <w:p w:rsidR="003204D6" w:rsidRPr="003204D6" w:rsidRDefault="003204D6" w:rsidP="003204D6">
      <w:pPr>
        <w:spacing w:before="120" w:after="120" w:line="240" w:lineRule="auto"/>
        <w:rPr>
          <w:rFonts w:ascii="Arial" w:eastAsia="MS Mincho" w:hAnsi="Arial" w:cs="Times New Roman"/>
          <w:sz w:val="28"/>
          <w:szCs w:val="28"/>
          <w:lang w:eastAsia="en-GB"/>
        </w:rPr>
      </w:pPr>
    </w:p>
    <w:p w:rsidR="003713CE" w:rsidRDefault="003713CE"/>
    <w:p w:rsidR="003713CE" w:rsidRDefault="003713CE">
      <w:r w:rsidRPr="003713CE">
        <w:rPr>
          <w:b/>
        </w:rPr>
        <w:t>Introduction</w:t>
      </w:r>
    </w:p>
    <w:p w:rsidR="003713CE" w:rsidRDefault="003713CE" w:rsidP="003713CE">
      <w: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rsidR="003713CE" w:rsidRDefault="003713CE"/>
    <w:p w:rsidR="003713CE" w:rsidRDefault="003713CE">
      <w:r w:rsidRPr="003713CE">
        <w:rPr>
          <w:b/>
        </w:rPr>
        <w:t>Pupil entitlement</w:t>
      </w:r>
      <w:r>
        <w:t xml:space="preserve"> </w:t>
      </w:r>
    </w:p>
    <w:p w:rsidR="003713CE" w:rsidRDefault="003713CE">
      <w:r>
        <w:t xml:space="preserve">All pupils in years 8 to 13 are entitled: </w:t>
      </w:r>
    </w:p>
    <w:p w:rsidR="003713CE" w:rsidRDefault="003713CE">
      <w:r>
        <w:t xml:space="preserve">• to find out about technical education qualifications and apprenticeships opportunities, as part of a careers programme which provides information on the full range of education and training options available at each transition point; </w:t>
      </w:r>
    </w:p>
    <w:p w:rsidR="003713CE" w:rsidRDefault="003713CE">
      <w:r>
        <w:t xml:space="preserve">• to hear from a range of local providers about the opportunities they offer, including technical education and apprenticeships – through options events, assemblies and group discussions and taster events; </w:t>
      </w:r>
    </w:p>
    <w:p w:rsidR="003713CE" w:rsidRDefault="003713CE">
      <w:r>
        <w:t xml:space="preserve">• </w:t>
      </w:r>
      <w:proofErr w:type="gramStart"/>
      <w:r>
        <w:t>to</w:t>
      </w:r>
      <w:proofErr w:type="gramEnd"/>
      <w:r>
        <w:t xml:space="preserve"> understand how to make applications for the full range of academic and technical courses. </w:t>
      </w:r>
    </w:p>
    <w:p w:rsidR="003713CE" w:rsidRPr="003713CE" w:rsidRDefault="003713CE">
      <w:pPr>
        <w:rPr>
          <w:b/>
        </w:rPr>
      </w:pPr>
      <w:r w:rsidRPr="003713CE">
        <w:rPr>
          <w:b/>
        </w:rPr>
        <w:lastRenderedPageBreak/>
        <w:t xml:space="preserve">For pupils of compulsory school age these encounters are mandatory and there will be a minimum of two encounters for pupils during the ‘first key phase’ (year 8 to 9) and two encounters for pupils during the ‘second key phase’ (year 10 to 11). </w:t>
      </w:r>
    </w:p>
    <w:p w:rsidR="003713CE" w:rsidRDefault="003713CE">
      <w:r>
        <w:t xml:space="preserve">These provider encounters will be scheduled during the main school hours and the provider will be given a reasonable amount of time to, as a minimum: </w:t>
      </w:r>
    </w:p>
    <w:p w:rsidR="003713CE" w:rsidRDefault="003713CE">
      <w:r>
        <w:t xml:space="preserve">• share information about both the provider and the approved technical education qualification and apprenticeships that the provider offers </w:t>
      </w:r>
    </w:p>
    <w:p w:rsidR="003713CE" w:rsidRDefault="003713CE">
      <w:r>
        <w:t xml:space="preserve">• explain what career routes those options could lead to </w:t>
      </w:r>
    </w:p>
    <w:p w:rsidR="003713CE" w:rsidRDefault="003713CE">
      <w:r>
        <w:t xml:space="preserve">• provide insights into what it might be like to learn or train with that provider (including the opportunity to meet staff and pupils from the provider)  </w:t>
      </w:r>
    </w:p>
    <w:p w:rsidR="003713CE" w:rsidRDefault="003713CE">
      <w:r>
        <w:t xml:space="preserve">• answer questions from pupils. </w:t>
      </w:r>
    </w:p>
    <w:p w:rsidR="003713CE" w:rsidRPr="003713CE" w:rsidRDefault="003713CE">
      <w:pPr>
        <w:rPr>
          <w:b/>
        </w:rPr>
      </w:pPr>
      <w:r w:rsidRPr="003713CE">
        <w:rPr>
          <w:b/>
        </w:rPr>
        <w:t xml:space="preserve">Meaningful provider encounters </w:t>
      </w:r>
    </w:p>
    <w:p w:rsidR="003713CE" w:rsidRDefault="003713CE">
      <w:r>
        <w:t xml:space="preserve">One encounter is defined as one meeting/session between pupils and one provider. We are committed to providing meaningful encounters to all pupils using the Making it meaningful checklist. </w:t>
      </w:r>
    </w:p>
    <w:p w:rsidR="003713CE" w:rsidRDefault="003713CE">
      <w:r>
        <w:t xml:space="preserve">Meaningful online engagement is also an option, and we are open to providers that are able to provide live online engagement with our pupils. </w:t>
      </w:r>
    </w:p>
    <w:p w:rsidR="003713CE" w:rsidRPr="003713CE" w:rsidRDefault="003713CE" w:rsidP="003713CE">
      <w:pPr>
        <w:spacing w:line="240" w:lineRule="auto"/>
        <w:rPr>
          <w:b/>
        </w:rPr>
      </w:pPr>
      <w:r w:rsidRPr="003713CE">
        <w:rPr>
          <w:b/>
        </w:rPr>
        <w:t>Previous providers</w:t>
      </w:r>
    </w:p>
    <w:p w:rsidR="003713CE" w:rsidRDefault="003713CE" w:rsidP="003713CE">
      <w:pPr>
        <w:spacing w:line="240" w:lineRule="auto"/>
      </w:pPr>
      <w:r>
        <w:t xml:space="preserve">In previous terms/years we have invited the following providers from the local area to speak to our pupils: </w:t>
      </w:r>
    </w:p>
    <w:p w:rsidR="003204D6" w:rsidRDefault="003204D6" w:rsidP="003713CE">
      <w:pPr>
        <w:pStyle w:val="ListParagraph"/>
        <w:numPr>
          <w:ilvl w:val="0"/>
          <w:numId w:val="2"/>
        </w:numPr>
        <w:spacing w:line="240" w:lineRule="auto"/>
      </w:pPr>
      <w:r>
        <w:t>Derby College</w:t>
      </w:r>
    </w:p>
    <w:p w:rsidR="003204D6" w:rsidRDefault="003204D6" w:rsidP="003713CE">
      <w:pPr>
        <w:pStyle w:val="ListParagraph"/>
        <w:numPr>
          <w:ilvl w:val="0"/>
          <w:numId w:val="2"/>
        </w:numPr>
        <w:spacing w:line="240" w:lineRule="auto"/>
      </w:pPr>
      <w:r>
        <w:t>The University of Derby</w:t>
      </w:r>
    </w:p>
    <w:p w:rsidR="003204D6" w:rsidRDefault="003204D6" w:rsidP="003713CE">
      <w:pPr>
        <w:pStyle w:val="ListParagraph"/>
        <w:numPr>
          <w:ilvl w:val="0"/>
          <w:numId w:val="2"/>
        </w:numPr>
        <w:spacing w:line="240" w:lineRule="auto"/>
      </w:pPr>
      <w:r>
        <w:t>Juniper Training</w:t>
      </w:r>
    </w:p>
    <w:p w:rsidR="003204D6" w:rsidRDefault="003204D6" w:rsidP="003713CE">
      <w:pPr>
        <w:pStyle w:val="ListParagraph"/>
        <w:numPr>
          <w:ilvl w:val="0"/>
          <w:numId w:val="2"/>
        </w:numPr>
        <w:spacing w:line="240" w:lineRule="auto"/>
      </w:pPr>
      <w:r>
        <w:t>The Army</w:t>
      </w:r>
    </w:p>
    <w:p w:rsidR="003204D6" w:rsidRDefault="003204D6" w:rsidP="003713CE">
      <w:pPr>
        <w:pStyle w:val="ListParagraph"/>
        <w:numPr>
          <w:ilvl w:val="0"/>
          <w:numId w:val="2"/>
        </w:numPr>
        <w:spacing w:line="240" w:lineRule="auto"/>
      </w:pPr>
      <w:r>
        <w:t>G F Tomlinson, Builders</w:t>
      </w:r>
    </w:p>
    <w:p w:rsidR="003713CE" w:rsidRDefault="003204D6" w:rsidP="003713CE">
      <w:pPr>
        <w:pStyle w:val="ListParagraph"/>
        <w:numPr>
          <w:ilvl w:val="0"/>
          <w:numId w:val="2"/>
        </w:numPr>
        <w:spacing w:line="240" w:lineRule="auto"/>
      </w:pPr>
      <w:proofErr w:type="spellStart"/>
      <w:r>
        <w:t>Morrisons</w:t>
      </w:r>
      <w:proofErr w:type="spellEnd"/>
      <w:r>
        <w:t xml:space="preserve"> </w:t>
      </w:r>
      <w:proofErr w:type="spellStart"/>
      <w:r>
        <w:t>Flowerworld</w:t>
      </w:r>
      <w:proofErr w:type="spellEnd"/>
      <w:r w:rsidR="003713CE">
        <w:t xml:space="preserve"> </w:t>
      </w:r>
    </w:p>
    <w:p w:rsidR="002A407A" w:rsidRDefault="002A407A" w:rsidP="003713CE">
      <w:pPr>
        <w:pStyle w:val="ListParagraph"/>
        <w:numPr>
          <w:ilvl w:val="0"/>
          <w:numId w:val="2"/>
        </w:numPr>
        <w:spacing w:line="240" w:lineRule="auto"/>
      </w:pPr>
      <w:r>
        <w:t>Rolls-Royce</w:t>
      </w:r>
    </w:p>
    <w:p w:rsidR="002A407A" w:rsidRDefault="002A407A" w:rsidP="002A407A">
      <w:pPr>
        <w:pStyle w:val="ListParagraph"/>
        <w:spacing w:line="240" w:lineRule="auto"/>
        <w:ind w:left="360"/>
      </w:pPr>
    </w:p>
    <w:p w:rsidR="003713CE" w:rsidRDefault="003713CE" w:rsidP="003713CE">
      <w:pPr>
        <w:pStyle w:val="ListParagraph"/>
        <w:spacing w:line="240" w:lineRule="auto"/>
        <w:ind w:left="360"/>
      </w:pPr>
    </w:p>
    <w:p w:rsidR="003713CE" w:rsidRDefault="003713CE" w:rsidP="003713CE">
      <w:pPr>
        <w:pStyle w:val="ListParagraph"/>
        <w:spacing w:line="240" w:lineRule="auto"/>
        <w:ind w:left="0"/>
      </w:pPr>
      <w:r w:rsidRPr="003713CE">
        <w:rPr>
          <w:b/>
        </w:rPr>
        <w:t>Destinations of our pupils</w:t>
      </w:r>
      <w:r>
        <w:t xml:space="preserve"> </w:t>
      </w:r>
    </w:p>
    <w:p w:rsidR="003713CE" w:rsidRDefault="003713CE" w:rsidP="003713CE">
      <w:pPr>
        <w:pStyle w:val="ListParagraph"/>
        <w:spacing w:line="240" w:lineRule="auto"/>
        <w:ind w:left="0"/>
      </w:pPr>
    </w:p>
    <w:p w:rsidR="003713CE" w:rsidRDefault="003713CE" w:rsidP="003713CE">
      <w:pPr>
        <w:pStyle w:val="ListParagraph"/>
        <w:spacing w:line="240" w:lineRule="auto"/>
        <w:ind w:left="0"/>
      </w:pPr>
      <w:r>
        <w:t xml:space="preserve">Last year our year 11 pupils moved to range of providers in the local area after school: </w:t>
      </w:r>
    </w:p>
    <w:p w:rsidR="003713CE" w:rsidRDefault="003713CE" w:rsidP="003713CE">
      <w:pPr>
        <w:pStyle w:val="ListParagraph"/>
        <w:spacing w:line="240" w:lineRule="auto"/>
        <w:ind w:left="0"/>
      </w:pPr>
    </w:p>
    <w:p w:rsidR="002A407A" w:rsidRDefault="002A407A" w:rsidP="002A407A">
      <w:pPr>
        <w:pStyle w:val="ListParagraph"/>
        <w:numPr>
          <w:ilvl w:val="0"/>
          <w:numId w:val="4"/>
        </w:numPr>
        <w:spacing w:line="240" w:lineRule="auto"/>
      </w:pPr>
      <w:r>
        <w:t>Derby College</w:t>
      </w:r>
    </w:p>
    <w:p w:rsidR="002A407A" w:rsidRDefault="002A407A" w:rsidP="002A407A">
      <w:pPr>
        <w:pStyle w:val="ListParagraph"/>
        <w:numPr>
          <w:ilvl w:val="0"/>
          <w:numId w:val="4"/>
        </w:numPr>
        <w:spacing w:line="240" w:lineRule="auto"/>
      </w:pPr>
      <w:r>
        <w:t>Juniper Training</w:t>
      </w:r>
    </w:p>
    <w:p w:rsidR="002A407A" w:rsidRDefault="002A407A" w:rsidP="002A407A">
      <w:pPr>
        <w:pStyle w:val="ListParagraph"/>
        <w:numPr>
          <w:ilvl w:val="0"/>
          <w:numId w:val="4"/>
        </w:numPr>
        <w:spacing w:line="240" w:lineRule="auto"/>
      </w:pPr>
      <w:r>
        <w:t xml:space="preserve">Derby </w:t>
      </w:r>
      <w:proofErr w:type="spellStart"/>
      <w:r>
        <w:t>Skillbuild</w:t>
      </w:r>
      <w:proofErr w:type="spellEnd"/>
    </w:p>
    <w:p w:rsidR="002A407A" w:rsidRDefault="002A407A" w:rsidP="002A407A">
      <w:pPr>
        <w:pStyle w:val="ListParagraph"/>
        <w:numPr>
          <w:ilvl w:val="0"/>
          <w:numId w:val="4"/>
        </w:numPr>
        <w:spacing w:line="240" w:lineRule="auto"/>
      </w:pPr>
      <w:r>
        <w:t>Lees Brook Skills Academy</w:t>
      </w:r>
    </w:p>
    <w:p w:rsidR="002A407A" w:rsidRDefault="002A407A" w:rsidP="002A407A">
      <w:pPr>
        <w:spacing w:line="240" w:lineRule="auto"/>
      </w:pPr>
    </w:p>
    <w:p w:rsidR="00356620" w:rsidRDefault="00356620" w:rsidP="002A407A">
      <w:pPr>
        <w:spacing w:line="240" w:lineRule="auto"/>
      </w:pPr>
    </w:p>
    <w:p w:rsidR="00356620" w:rsidRDefault="00356620" w:rsidP="002A407A">
      <w:pPr>
        <w:spacing w:line="240" w:lineRule="auto"/>
      </w:pPr>
    </w:p>
    <w:p w:rsidR="002A407A" w:rsidRDefault="002A407A" w:rsidP="002A407A">
      <w:pPr>
        <w:spacing w:line="240" w:lineRule="auto"/>
      </w:pPr>
    </w:p>
    <w:p w:rsidR="002A407A" w:rsidRDefault="002A407A" w:rsidP="003713CE">
      <w:pPr>
        <w:pStyle w:val="ListParagraph"/>
        <w:spacing w:line="240" w:lineRule="auto"/>
        <w:ind w:left="0"/>
      </w:pPr>
    </w:p>
    <w:p w:rsidR="003713CE" w:rsidRPr="003713CE" w:rsidRDefault="003713CE" w:rsidP="003713CE">
      <w:pPr>
        <w:pStyle w:val="ListParagraph"/>
        <w:spacing w:line="240" w:lineRule="auto"/>
        <w:ind w:left="0"/>
        <w:rPr>
          <w:b/>
        </w:rPr>
      </w:pPr>
      <w:r w:rsidRPr="003713CE">
        <w:rPr>
          <w:b/>
        </w:rPr>
        <w:t>Management of provider access requests</w:t>
      </w:r>
    </w:p>
    <w:p w:rsidR="003713CE" w:rsidRPr="003713CE" w:rsidRDefault="003713CE" w:rsidP="003713CE">
      <w:pPr>
        <w:pStyle w:val="ListParagraph"/>
        <w:spacing w:line="240" w:lineRule="auto"/>
        <w:ind w:left="0"/>
        <w:rPr>
          <w:b/>
        </w:rPr>
      </w:pPr>
      <w:r w:rsidRPr="003713CE">
        <w:rPr>
          <w:b/>
        </w:rPr>
        <w:t xml:space="preserve"> </w:t>
      </w:r>
    </w:p>
    <w:p w:rsidR="003713CE" w:rsidRPr="003713CE" w:rsidRDefault="003713CE" w:rsidP="003713CE">
      <w:pPr>
        <w:pStyle w:val="ListParagraph"/>
        <w:spacing w:line="240" w:lineRule="auto"/>
        <w:ind w:left="0"/>
        <w:rPr>
          <w:b/>
        </w:rPr>
      </w:pPr>
      <w:r w:rsidRPr="003713CE">
        <w:rPr>
          <w:b/>
        </w:rPr>
        <w:t>Procedure</w:t>
      </w:r>
    </w:p>
    <w:p w:rsidR="003713CE" w:rsidRDefault="003713CE" w:rsidP="003713CE">
      <w:pPr>
        <w:pStyle w:val="ListParagraph"/>
        <w:spacing w:line="240" w:lineRule="auto"/>
        <w:ind w:left="0"/>
      </w:pPr>
    </w:p>
    <w:p w:rsidR="003713CE" w:rsidRDefault="003713CE" w:rsidP="003713CE">
      <w:pPr>
        <w:pStyle w:val="ListParagraph"/>
        <w:spacing w:line="240" w:lineRule="auto"/>
        <w:ind w:left="0"/>
      </w:pPr>
      <w:r>
        <w:t xml:space="preserve">A provider wishing to request access should contact </w:t>
      </w:r>
      <w:r w:rsidR="002A407A">
        <w:t>Mrs Nicky Smith</w:t>
      </w:r>
      <w:r>
        <w:t xml:space="preserve">, </w:t>
      </w:r>
      <w:r w:rsidR="002A407A">
        <w:t>Careers Leader</w:t>
      </w:r>
      <w:r>
        <w:t xml:space="preserve">, </w:t>
      </w:r>
      <w:r w:rsidR="002A407A">
        <w:t xml:space="preserve">by email to </w:t>
      </w:r>
      <w:hyperlink r:id="rId6" w:history="1">
        <w:r w:rsidR="002A407A" w:rsidRPr="00390AF5">
          <w:rPr>
            <w:rStyle w:val="Hyperlink"/>
          </w:rPr>
          <w:t>n.smith@derbyprideacademy.co.uk</w:t>
        </w:r>
      </w:hyperlink>
      <w:r w:rsidR="002A407A">
        <w:t xml:space="preserve"> or by telephone on 01332 349616.</w:t>
      </w:r>
      <w:r>
        <w:t xml:space="preserve"> </w:t>
      </w:r>
    </w:p>
    <w:p w:rsidR="003713CE" w:rsidRDefault="003713CE" w:rsidP="003713CE">
      <w:pPr>
        <w:pStyle w:val="ListParagraph"/>
        <w:spacing w:line="240" w:lineRule="auto"/>
        <w:ind w:left="0"/>
      </w:pPr>
    </w:p>
    <w:p w:rsidR="003713CE" w:rsidRPr="003713CE" w:rsidRDefault="003713CE" w:rsidP="003713CE">
      <w:pPr>
        <w:pStyle w:val="ListParagraph"/>
        <w:spacing w:line="240" w:lineRule="auto"/>
        <w:ind w:left="0"/>
        <w:rPr>
          <w:b/>
        </w:rPr>
      </w:pPr>
      <w:r w:rsidRPr="003713CE">
        <w:rPr>
          <w:b/>
        </w:rPr>
        <w:t xml:space="preserve">Opportunities for access </w:t>
      </w:r>
    </w:p>
    <w:p w:rsidR="003713CE" w:rsidRDefault="003713CE" w:rsidP="003713CE">
      <w:pPr>
        <w:pStyle w:val="ListParagraph"/>
        <w:spacing w:line="240" w:lineRule="auto"/>
        <w:ind w:left="0"/>
      </w:pPr>
    </w:p>
    <w:p w:rsidR="003713CE" w:rsidRDefault="003713CE" w:rsidP="003713CE">
      <w:pPr>
        <w:pStyle w:val="ListParagraph"/>
        <w:spacing w:line="240" w:lineRule="auto"/>
        <w:ind w:left="0"/>
      </w:pPr>
      <w:r>
        <w:t xml:space="preserve">The school offers the six provider encounters required by law and a number of additional events, integrated into the school careers programme. We will offer providers an opportunity to come into school to speak to pupils or their parents or carers. </w:t>
      </w:r>
    </w:p>
    <w:p w:rsidR="003713CE" w:rsidRDefault="003713CE" w:rsidP="003713CE">
      <w:pPr>
        <w:pStyle w:val="ListParagraph"/>
        <w:spacing w:line="240" w:lineRule="auto"/>
        <w:ind w:left="0"/>
      </w:pPr>
    </w:p>
    <w:p w:rsidR="003713CE" w:rsidRDefault="003713CE" w:rsidP="003713CE">
      <w:pPr>
        <w:pStyle w:val="ListParagraph"/>
        <w:spacing w:line="240" w:lineRule="auto"/>
        <w:ind w:left="0"/>
      </w:pPr>
      <w:r>
        <w:t xml:space="preserve">Please speak to our Careers Leader to identify the most suitable opportunity for you. </w:t>
      </w:r>
    </w:p>
    <w:p w:rsidR="00635653" w:rsidRDefault="00635653" w:rsidP="003713CE">
      <w:pPr>
        <w:pStyle w:val="ListParagraph"/>
        <w:spacing w:line="240" w:lineRule="auto"/>
        <w:ind w:left="0"/>
      </w:pPr>
    </w:p>
    <w:p w:rsidR="003713CE" w:rsidRDefault="003713CE" w:rsidP="003713CE">
      <w:pPr>
        <w:pStyle w:val="ListParagraph"/>
        <w:spacing w:line="240" w:lineRule="auto"/>
        <w:ind w:left="0"/>
      </w:pPr>
    </w:p>
    <w:tbl>
      <w:tblPr>
        <w:tblStyle w:val="TableGrid"/>
        <w:tblW w:w="0" w:type="auto"/>
        <w:tblLook w:val="04A0" w:firstRow="1" w:lastRow="0" w:firstColumn="1" w:lastColumn="0" w:noHBand="0" w:noVBand="1"/>
      </w:tblPr>
      <w:tblGrid>
        <w:gridCol w:w="2254"/>
        <w:gridCol w:w="2254"/>
        <w:gridCol w:w="2254"/>
        <w:gridCol w:w="2254"/>
      </w:tblGrid>
      <w:tr w:rsidR="003713CE" w:rsidTr="003713CE">
        <w:tc>
          <w:tcPr>
            <w:tcW w:w="2254" w:type="dxa"/>
            <w:shd w:val="clear" w:color="auto" w:fill="BDD6EE" w:themeFill="accent1" w:themeFillTint="66"/>
          </w:tcPr>
          <w:p w:rsidR="003713CE" w:rsidRDefault="003713CE" w:rsidP="003713CE">
            <w:pPr>
              <w:pStyle w:val="ListParagraph"/>
              <w:ind w:left="0"/>
            </w:pPr>
          </w:p>
        </w:tc>
        <w:tc>
          <w:tcPr>
            <w:tcW w:w="2254" w:type="dxa"/>
            <w:shd w:val="clear" w:color="auto" w:fill="BDD6EE" w:themeFill="accent1" w:themeFillTint="66"/>
          </w:tcPr>
          <w:p w:rsidR="003713CE" w:rsidRDefault="003713CE" w:rsidP="003713CE">
            <w:pPr>
              <w:pStyle w:val="ListParagraph"/>
              <w:ind w:left="0"/>
            </w:pPr>
            <w:r>
              <w:t>Autumn Term</w:t>
            </w:r>
          </w:p>
        </w:tc>
        <w:tc>
          <w:tcPr>
            <w:tcW w:w="2254" w:type="dxa"/>
            <w:shd w:val="clear" w:color="auto" w:fill="BDD6EE" w:themeFill="accent1" w:themeFillTint="66"/>
          </w:tcPr>
          <w:p w:rsidR="003713CE" w:rsidRDefault="003713CE" w:rsidP="003713CE">
            <w:pPr>
              <w:pStyle w:val="ListParagraph"/>
              <w:ind w:left="0"/>
            </w:pPr>
            <w:r>
              <w:t>Spring Term</w:t>
            </w:r>
          </w:p>
        </w:tc>
        <w:tc>
          <w:tcPr>
            <w:tcW w:w="2254" w:type="dxa"/>
            <w:shd w:val="clear" w:color="auto" w:fill="BDD6EE" w:themeFill="accent1" w:themeFillTint="66"/>
          </w:tcPr>
          <w:p w:rsidR="003713CE" w:rsidRDefault="003713CE" w:rsidP="003713CE">
            <w:pPr>
              <w:pStyle w:val="ListParagraph"/>
              <w:ind w:left="0"/>
            </w:pPr>
            <w:r>
              <w:t>Summer Term</w:t>
            </w:r>
          </w:p>
        </w:tc>
      </w:tr>
      <w:tr w:rsidR="003713CE" w:rsidTr="000E3AC7">
        <w:tc>
          <w:tcPr>
            <w:tcW w:w="2254" w:type="dxa"/>
          </w:tcPr>
          <w:p w:rsidR="003713CE" w:rsidRDefault="003713CE" w:rsidP="003713CE">
            <w:pPr>
              <w:pStyle w:val="ListParagraph"/>
              <w:ind w:left="0"/>
            </w:pPr>
            <w:r>
              <w:t>Year 8</w:t>
            </w:r>
          </w:p>
        </w:tc>
        <w:tc>
          <w:tcPr>
            <w:tcW w:w="2254" w:type="dxa"/>
            <w:shd w:val="clear" w:color="auto" w:fill="FFE599" w:themeFill="accent4" w:themeFillTint="66"/>
          </w:tcPr>
          <w:p w:rsidR="003713CE" w:rsidRDefault="00771214" w:rsidP="003713CE">
            <w:pPr>
              <w:pStyle w:val="ListParagraph"/>
              <w:ind w:left="0"/>
            </w:pPr>
            <w:r>
              <w:t>Visit to school by The Army to discuss education and training pathways, including apprenticeship courses.</w:t>
            </w:r>
          </w:p>
        </w:tc>
        <w:tc>
          <w:tcPr>
            <w:tcW w:w="2254" w:type="dxa"/>
            <w:shd w:val="clear" w:color="auto" w:fill="FFE599" w:themeFill="accent4" w:themeFillTint="66"/>
          </w:tcPr>
          <w:p w:rsidR="003713CE" w:rsidRDefault="00771214" w:rsidP="00635653">
            <w:pPr>
              <w:pStyle w:val="ListParagraph"/>
              <w:ind w:left="0"/>
            </w:pPr>
            <w:r>
              <w:t>Programme delivered by DWP covering</w:t>
            </w:r>
            <w:r w:rsidR="000E3AC7">
              <w:t xml:space="preserve"> various aspects of education, employment and training.</w:t>
            </w:r>
            <w:r w:rsidR="003713CE">
              <w:t xml:space="preserve"> </w:t>
            </w:r>
          </w:p>
        </w:tc>
        <w:tc>
          <w:tcPr>
            <w:tcW w:w="2254" w:type="dxa"/>
            <w:shd w:val="clear" w:color="auto" w:fill="FFE599" w:themeFill="accent4" w:themeFillTint="66"/>
          </w:tcPr>
          <w:p w:rsidR="003713CE" w:rsidRDefault="003713CE" w:rsidP="003713CE">
            <w:pPr>
              <w:pStyle w:val="ListParagraph"/>
              <w:ind w:left="0"/>
            </w:pPr>
          </w:p>
        </w:tc>
      </w:tr>
      <w:tr w:rsidR="000E3AC7" w:rsidTr="000E3AC7">
        <w:tc>
          <w:tcPr>
            <w:tcW w:w="2254" w:type="dxa"/>
          </w:tcPr>
          <w:p w:rsidR="000E3AC7" w:rsidRDefault="000E3AC7" w:rsidP="000E3AC7">
            <w:pPr>
              <w:pStyle w:val="ListParagraph"/>
              <w:ind w:left="0"/>
            </w:pPr>
            <w:r>
              <w:t>Year 9</w:t>
            </w:r>
          </w:p>
        </w:tc>
        <w:tc>
          <w:tcPr>
            <w:tcW w:w="2254" w:type="dxa"/>
            <w:shd w:val="clear" w:color="auto" w:fill="FFE599" w:themeFill="accent4" w:themeFillTint="66"/>
          </w:tcPr>
          <w:p w:rsidR="000E3AC7" w:rsidRDefault="000E3AC7" w:rsidP="000E3AC7">
            <w:pPr>
              <w:pStyle w:val="ListParagraph"/>
              <w:ind w:left="0"/>
            </w:pPr>
            <w:r>
              <w:t>Visit to school by The Army to discuss education and training pathways, including apprenticeship courses.</w:t>
            </w:r>
          </w:p>
        </w:tc>
        <w:tc>
          <w:tcPr>
            <w:tcW w:w="2254" w:type="dxa"/>
            <w:shd w:val="clear" w:color="auto" w:fill="FFE599" w:themeFill="accent4" w:themeFillTint="66"/>
          </w:tcPr>
          <w:p w:rsidR="000E3AC7" w:rsidRDefault="000E3AC7" w:rsidP="000E3AC7">
            <w:pPr>
              <w:pStyle w:val="ListParagraph"/>
              <w:ind w:left="0"/>
            </w:pPr>
            <w:r>
              <w:t xml:space="preserve">Programme delivered by DWP covering various aspects of education, employment and training. </w:t>
            </w:r>
          </w:p>
        </w:tc>
        <w:tc>
          <w:tcPr>
            <w:tcW w:w="2254" w:type="dxa"/>
            <w:shd w:val="clear" w:color="auto" w:fill="FFE599" w:themeFill="accent4" w:themeFillTint="66"/>
          </w:tcPr>
          <w:p w:rsidR="000E3AC7" w:rsidRDefault="000E3AC7" w:rsidP="000E3AC7">
            <w:pPr>
              <w:pStyle w:val="ListParagraph"/>
              <w:ind w:left="0"/>
            </w:pPr>
            <w:r>
              <w:t>No encounters – legislation requires encounters to take place by 28 February if in year 9</w:t>
            </w:r>
          </w:p>
        </w:tc>
      </w:tr>
      <w:tr w:rsidR="000E3AC7" w:rsidTr="000E3AC7">
        <w:tc>
          <w:tcPr>
            <w:tcW w:w="2254" w:type="dxa"/>
          </w:tcPr>
          <w:p w:rsidR="000E3AC7" w:rsidRDefault="000E3AC7" w:rsidP="000E3AC7">
            <w:pPr>
              <w:pStyle w:val="ListParagraph"/>
              <w:ind w:left="0"/>
            </w:pPr>
            <w:r>
              <w:t>Year 10</w:t>
            </w:r>
          </w:p>
        </w:tc>
        <w:tc>
          <w:tcPr>
            <w:tcW w:w="2254" w:type="dxa"/>
            <w:shd w:val="clear" w:color="auto" w:fill="FFE599" w:themeFill="accent4" w:themeFillTint="66"/>
          </w:tcPr>
          <w:p w:rsidR="000E3AC7" w:rsidRDefault="000E3AC7" w:rsidP="000E3AC7">
            <w:pPr>
              <w:pStyle w:val="ListParagraph"/>
              <w:ind w:left="0"/>
            </w:pPr>
            <w:r>
              <w:t>Visit to a local employer who offers a variety of apprenticeship opportunities.</w:t>
            </w:r>
          </w:p>
          <w:p w:rsidR="000E3AC7" w:rsidRDefault="000E3AC7" w:rsidP="000E3AC7">
            <w:pPr>
              <w:pStyle w:val="ListParagraph"/>
              <w:ind w:left="0"/>
            </w:pPr>
          </w:p>
        </w:tc>
        <w:tc>
          <w:tcPr>
            <w:tcW w:w="2254" w:type="dxa"/>
            <w:shd w:val="clear" w:color="auto" w:fill="FFE599" w:themeFill="accent4" w:themeFillTint="66"/>
          </w:tcPr>
          <w:p w:rsidR="000E3AC7" w:rsidRDefault="000E3AC7" w:rsidP="000E3AC7">
            <w:pPr>
              <w:pStyle w:val="ListParagraph"/>
              <w:ind w:left="0"/>
            </w:pPr>
            <w:r>
              <w:t>Employees from local businesses attend school to speak to students about various training options within their company.</w:t>
            </w:r>
          </w:p>
        </w:tc>
        <w:tc>
          <w:tcPr>
            <w:tcW w:w="2254" w:type="dxa"/>
            <w:shd w:val="clear" w:color="auto" w:fill="FFE599" w:themeFill="accent4" w:themeFillTint="66"/>
          </w:tcPr>
          <w:p w:rsidR="000E3AC7" w:rsidRDefault="000E3AC7" w:rsidP="000E3AC7">
            <w:pPr>
              <w:pStyle w:val="ListParagraph"/>
              <w:ind w:left="0"/>
            </w:pPr>
            <w:r>
              <w:t>1:1 meetings with a Careers Adviser to learn about technical qualifications and apprenticeships.</w:t>
            </w:r>
          </w:p>
        </w:tc>
      </w:tr>
      <w:tr w:rsidR="000E3AC7" w:rsidTr="000E3AC7">
        <w:tc>
          <w:tcPr>
            <w:tcW w:w="2254" w:type="dxa"/>
          </w:tcPr>
          <w:p w:rsidR="000E3AC7" w:rsidRDefault="000E3AC7" w:rsidP="000E3AC7">
            <w:pPr>
              <w:pStyle w:val="ListParagraph"/>
              <w:ind w:left="0"/>
            </w:pPr>
            <w:r>
              <w:t>Year 11</w:t>
            </w:r>
          </w:p>
        </w:tc>
        <w:tc>
          <w:tcPr>
            <w:tcW w:w="2254" w:type="dxa"/>
            <w:shd w:val="clear" w:color="auto" w:fill="FFE599" w:themeFill="accent4" w:themeFillTint="66"/>
          </w:tcPr>
          <w:p w:rsidR="000E3AC7" w:rsidRDefault="000E3AC7" w:rsidP="000E3AC7">
            <w:pPr>
              <w:pStyle w:val="ListParagraph"/>
              <w:ind w:left="0"/>
            </w:pPr>
            <w:r>
              <w:t>Local college and other training and education providers visit school to talk to students about the available options.</w:t>
            </w:r>
          </w:p>
          <w:p w:rsidR="000E3AC7" w:rsidRDefault="000E3AC7" w:rsidP="000E3AC7">
            <w:pPr>
              <w:pStyle w:val="ListParagraph"/>
              <w:ind w:left="0"/>
            </w:pPr>
          </w:p>
        </w:tc>
        <w:tc>
          <w:tcPr>
            <w:tcW w:w="2254" w:type="dxa"/>
            <w:shd w:val="clear" w:color="auto" w:fill="FFE599" w:themeFill="accent4" w:themeFillTint="66"/>
          </w:tcPr>
          <w:p w:rsidR="000E3AC7" w:rsidRDefault="000E3AC7" w:rsidP="000E3AC7">
            <w:pPr>
              <w:pStyle w:val="ListParagraph"/>
              <w:ind w:left="0"/>
            </w:pPr>
            <w:r>
              <w:t>Meetings with careers adviser Post 16 applications</w:t>
            </w:r>
          </w:p>
          <w:p w:rsidR="000E3AC7" w:rsidRDefault="000E3AC7" w:rsidP="000E3AC7">
            <w:pPr>
              <w:pStyle w:val="ListParagraph"/>
              <w:ind w:left="0"/>
            </w:pPr>
          </w:p>
          <w:p w:rsidR="000E3AC7" w:rsidRDefault="000E3AC7" w:rsidP="000E3AC7">
            <w:pPr>
              <w:pStyle w:val="ListParagraph"/>
              <w:ind w:left="0"/>
            </w:pPr>
            <w:r>
              <w:t xml:space="preserve">Visit to the University of Derby to learn about life at </w:t>
            </w:r>
            <w:proofErr w:type="spellStart"/>
            <w:r>
              <w:t>Uni</w:t>
            </w:r>
            <w:proofErr w:type="spellEnd"/>
            <w:r>
              <w:t xml:space="preserve"> and courses on offer.</w:t>
            </w:r>
          </w:p>
        </w:tc>
        <w:tc>
          <w:tcPr>
            <w:tcW w:w="2254" w:type="dxa"/>
            <w:shd w:val="clear" w:color="auto" w:fill="FFE599" w:themeFill="accent4" w:themeFillTint="66"/>
          </w:tcPr>
          <w:p w:rsidR="000E3AC7" w:rsidRDefault="000E3AC7" w:rsidP="000E3AC7">
            <w:pPr>
              <w:pStyle w:val="ListParagraph"/>
              <w:ind w:left="0"/>
            </w:pPr>
            <w:r>
              <w:t>No encounters – legislation requires encounters to take place by 28 February if in year 11</w:t>
            </w:r>
          </w:p>
          <w:p w:rsidR="000E3AC7" w:rsidRDefault="000E3AC7" w:rsidP="000E3AC7">
            <w:pPr>
              <w:pStyle w:val="ListParagraph"/>
              <w:ind w:left="0"/>
            </w:pPr>
            <w:r>
              <w:t>Confirmation of Post 16 education and training destinations for all pupils</w:t>
            </w:r>
          </w:p>
        </w:tc>
      </w:tr>
    </w:tbl>
    <w:p w:rsidR="003713CE" w:rsidRDefault="003713CE" w:rsidP="003713CE">
      <w:pPr>
        <w:pStyle w:val="ListParagraph"/>
        <w:spacing w:line="240" w:lineRule="auto"/>
        <w:ind w:left="0"/>
      </w:pPr>
    </w:p>
    <w:p w:rsidR="003713CE" w:rsidRDefault="003713CE" w:rsidP="003713CE">
      <w:pPr>
        <w:pStyle w:val="ListParagraph"/>
        <w:spacing w:line="240" w:lineRule="auto"/>
        <w:ind w:left="0"/>
      </w:pPr>
    </w:p>
    <w:p w:rsidR="00F36E09" w:rsidRDefault="00F36E09" w:rsidP="003713CE">
      <w:pPr>
        <w:pStyle w:val="ListParagraph"/>
        <w:spacing w:line="240" w:lineRule="auto"/>
        <w:ind w:left="0"/>
        <w:rPr>
          <w:b/>
        </w:rPr>
      </w:pPr>
    </w:p>
    <w:p w:rsidR="00F36E09" w:rsidRDefault="00F36E09" w:rsidP="003713CE">
      <w:pPr>
        <w:pStyle w:val="ListParagraph"/>
        <w:spacing w:line="240" w:lineRule="auto"/>
        <w:ind w:left="0"/>
        <w:rPr>
          <w:b/>
        </w:rPr>
      </w:pPr>
    </w:p>
    <w:p w:rsidR="000E3AC7" w:rsidRDefault="000E3AC7" w:rsidP="003713CE">
      <w:pPr>
        <w:pStyle w:val="ListParagraph"/>
        <w:spacing w:line="240" w:lineRule="auto"/>
        <w:ind w:left="0"/>
        <w:rPr>
          <w:b/>
        </w:rPr>
      </w:pPr>
    </w:p>
    <w:p w:rsidR="00635653" w:rsidRPr="00635653" w:rsidRDefault="003713CE" w:rsidP="003713CE">
      <w:pPr>
        <w:pStyle w:val="ListParagraph"/>
        <w:spacing w:line="240" w:lineRule="auto"/>
        <w:ind w:left="0"/>
        <w:rPr>
          <w:b/>
        </w:rPr>
      </w:pPr>
      <w:r w:rsidRPr="00635653">
        <w:rPr>
          <w:b/>
        </w:rPr>
        <w:lastRenderedPageBreak/>
        <w:t xml:space="preserve">Premises and facilities </w:t>
      </w:r>
    </w:p>
    <w:p w:rsidR="00635653" w:rsidRDefault="00635653" w:rsidP="003713CE">
      <w:pPr>
        <w:pStyle w:val="ListParagraph"/>
        <w:spacing w:line="240" w:lineRule="auto"/>
        <w:ind w:left="0"/>
      </w:pPr>
    </w:p>
    <w:p w:rsidR="00635653" w:rsidRDefault="003713CE" w:rsidP="003713CE">
      <w:pPr>
        <w:pStyle w:val="ListParagraph"/>
        <w:spacing w:line="240" w:lineRule="auto"/>
        <w:ind w:left="0"/>
      </w:pPr>
      <w:r>
        <w:t xml:space="preserve">The school will classrooms or private meeting rooms available for discussions between the provider and pupils, as appropriate to the activity. The school will also make available AV and other specialist equipment to support provider presentations. This will all be discussed and agreed in advance of the visit with the Careers Leader or a member of their team. </w:t>
      </w:r>
    </w:p>
    <w:p w:rsidR="00635653" w:rsidRDefault="00635653" w:rsidP="003713CE">
      <w:pPr>
        <w:pStyle w:val="ListParagraph"/>
        <w:spacing w:line="240" w:lineRule="auto"/>
        <w:ind w:left="0"/>
      </w:pPr>
    </w:p>
    <w:p w:rsidR="00635653" w:rsidRDefault="003713CE" w:rsidP="003713CE">
      <w:pPr>
        <w:pStyle w:val="ListParagraph"/>
        <w:spacing w:line="240" w:lineRule="auto"/>
        <w:ind w:left="0"/>
      </w:pPr>
      <w:r>
        <w:t xml:space="preserve">Meaningful online engagement is also an option and we are open to providers that are able to provide live online engagement with our pupils. </w:t>
      </w:r>
    </w:p>
    <w:p w:rsidR="00635653" w:rsidRDefault="00635653" w:rsidP="003713CE">
      <w:pPr>
        <w:pStyle w:val="ListParagraph"/>
        <w:spacing w:line="240" w:lineRule="auto"/>
        <w:ind w:left="0"/>
      </w:pPr>
    </w:p>
    <w:p w:rsidR="00635653" w:rsidRDefault="003713CE" w:rsidP="003713CE">
      <w:pPr>
        <w:pStyle w:val="ListParagraph"/>
        <w:spacing w:line="240" w:lineRule="auto"/>
        <w:ind w:left="0"/>
      </w:pPr>
      <w:r>
        <w:t xml:space="preserve">Providers are welcome to leave a copy of their prospectus or other relevant course literature at the </w:t>
      </w:r>
      <w:r w:rsidR="000E3AC7">
        <w:t>Reception desk for the attention of the Careers Leader</w:t>
      </w:r>
      <w:r>
        <w:t xml:space="preserve">. The </w:t>
      </w:r>
      <w:r w:rsidR="000E3AC7">
        <w:t xml:space="preserve">Careers Leader is available to all students at break and lunch time and during personal development sessions. </w:t>
      </w:r>
    </w:p>
    <w:p w:rsidR="00635653" w:rsidRDefault="00635653" w:rsidP="003713CE">
      <w:pPr>
        <w:pStyle w:val="ListParagraph"/>
        <w:spacing w:line="240" w:lineRule="auto"/>
        <w:ind w:left="0"/>
      </w:pPr>
    </w:p>
    <w:p w:rsidR="00635653" w:rsidRPr="00635653" w:rsidRDefault="003713CE" w:rsidP="003713CE">
      <w:pPr>
        <w:pStyle w:val="ListParagraph"/>
        <w:spacing w:line="240" w:lineRule="auto"/>
        <w:ind w:left="0"/>
        <w:rPr>
          <w:b/>
        </w:rPr>
      </w:pPr>
      <w:r w:rsidRPr="00635653">
        <w:rPr>
          <w:b/>
        </w:rPr>
        <w:t xml:space="preserve">Complaints: </w:t>
      </w:r>
    </w:p>
    <w:p w:rsidR="00635653" w:rsidRDefault="00635653" w:rsidP="003713CE">
      <w:pPr>
        <w:pStyle w:val="ListParagraph"/>
        <w:spacing w:line="240" w:lineRule="auto"/>
        <w:ind w:left="0"/>
      </w:pPr>
    </w:p>
    <w:p w:rsidR="00635653" w:rsidRDefault="003713CE" w:rsidP="003713CE">
      <w:pPr>
        <w:pStyle w:val="ListParagraph"/>
        <w:spacing w:line="240" w:lineRule="auto"/>
        <w:ind w:left="0"/>
      </w:pPr>
      <w:r>
        <w:t xml:space="preserve">Any complaints with regards to provider access can be raised following the school complaints procedure or directly with The Careers &amp; Enterprise Company via </w:t>
      </w:r>
      <w:hyperlink r:id="rId7" w:history="1">
        <w:r w:rsidR="00635653" w:rsidRPr="00E96144">
          <w:rPr>
            <w:rStyle w:val="Hyperlink"/>
          </w:rPr>
          <w:t>provideraccess@careersandenterprise.co.uk</w:t>
        </w:r>
      </w:hyperlink>
      <w:r>
        <w:t xml:space="preserve"> </w:t>
      </w:r>
    </w:p>
    <w:p w:rsidR="00635653" w:rsidRDefault="00635653" w:rsidP="003713CE">
      <w:pPr>
        <w:pStyle w:val="ListParagraph"/>
        <w:spacing w:line="240" w:lineRule="auto"/>
        <w:ind w:left="0"/>
      </w:pPr>
    </w:p>
    <w:p w:rsidR="00635653" w:rsidRPr="00635653" w:rsidRDefault="003713CE" w:rsidP="003713CE">
      <w:pPr>
        <w:pStyle w:val="ListParagraph"/>
        <w:spacing w:line="240" w:lineRule="auto"/>
        <w:ind w:left="0"/>
        <w:rPr>
          <w:b/>
        </w:rPr>
      </w:pPr>
      <w:r w:rsidRPr="00635653">
        <w:rPr>
          <w:b/>
        </w:rPr>
        <w:t xml:space="preserve">Approval and review </w:t>
      </w:r>
    </w:p>
    <w:p w:rsidR="00635653" w:rsidRDefault="00635653" w:rsidP="003713CE">
      <w:pPr>
        <w:pStyle w:val="ListParagraph"/>
        <w:spacing w:line="240" w:lineRule="auto"/>
        <w:ind w:left="0"/>
      </w:pPr>
    </w:p>
    <w:p w:rsidR="00B07BE9" w:rsidRDefault="003713CE" w:rsidP="003713CE">
      <w:pPr>
        <w:pStyle w:val="ListParagraph"/>
        <w:spacing w:line="240" w:lineRule="auto"/>
        <w:ind w:left="0"/>
      </w:pPr>
      <w:r>
        <w:t xml:space="preserve">Approved by Governors </w:t>
      </w:r>
    </w:p>
    <w:p w:rsidR="00B07BE9" w:rsidRDefault="00B07BE9" w:rsidP="003713CE">
      <w:pPr>
        <w:pStyle w:val="ListParagraph"/>
        <w:spacing w:line="240" w:lineRule="auto"/>
        <w:ind w:left="0"/>
      </w:pPr>
    </w:p>
    <w:p w:rsidR="00B07BE9" w:rsidRDefault="003713CE" w:rsidP="003713CE">
      <w:pPr>
        <w:pStyle w:val="ListParagraph"/>
        <w:spacing w:line="240" w:lineRule="auto"/>
        <w:ind w:left="0"/>
      </w:pPr>
      <w:r>
        <w:t xml:space="preserve">Next review: </w:t>
      </w:r>
      <w:r w:rsidR="000E3AC7">
        <w:t>16/02/2024</w:t>
      </w:r>
    </w:p>
    <w:p w:rsidR="00B07BE9" w:rsidRDefault="00B07BE9" w:rsidP="003713CE">
      <w:pPr>
        <w:pStyle w:val="ListParagraph"/>
        <w:spacing w:line="240" w:lineRule="auto"/>
        <w:ind w:left="0"/>
      </w:pPr>
    </w:p>
    <w:p w:rsidR="00B07BE9" w:rsidRDefault="003713CE" w:rsidP="003713CE">
      <w:pPr>
        <w:pStyle w:val="ListParagraph"/>
        <w:spacing w:line="240" w:lineRule="auto"/>
        <w:ind w:left="0"/>
      </w:pPr>
      <w:r>
        <w:t xml:space="preserve">Signed: </w:t>
      </w:r>
      <w:r w:rsidR="002A729B">
        <w:t>Mr W Ingleby,</w:t>
      </w:r>
      <w:r>
        <w:t xml:space="preserve"> Chair of Governors </w:t>
      </w:r>
    </w:p>
    <w:p w:rsidR="00B07BE9" w:rsidRDefault="00B07BE9" w:rsidP="003713CE">
      <w:pPr>
        <w:pStyle w:val="ListParagraph"/>
        <w:spacing w:line="240" w:lineRule="auto"/>
        <w:ind w:left="0"/>
      </w:pPr>
    </w:p>
    <w:p w:rsidR="001E0899" w:rsidRDefault="002A729B" w:rsidP="003713CE">
      <w:pPr>
        <w:pStyle w:val="ListParagraph"/>
        <w:spacing w:line="240" w:lineRule="auto"/>
        <w:ind w:left="0"/>
      </w:pPr>
      <w:r>
        <w:t>Mrs Kay Taylor,</w:t>
      </w:r>
      <w:r w:rsidR="003713CE">
        <w:t xml:space="preserve"> Head teacher</w:t>
      </w:r>
    </w:p>
    <w:sectPr w:rsidR="001E0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A2C40"/>
    <w:multiLevelType w:val="hybridMultilevel"/>
    <w:tmpl w:val="C144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0E4CD4"/>
    <w:multiLevelType w:val="hybridMultilevel"/>
    <w:tmpl w:val="42146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111663"/>
    <w:multiLevelType w:val="hybridMultilevel"/>
    <w:tmpl w:val="F908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555CC"/>
    <w:multiLevelType w:val="hybridMultilevel"/>
    <w:tmpl w:val="977E6100"/>
    <w:lvl w:ilvl="0" w:tplc="8B302BD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CE"/>
    <w:rsid w:val="000E3AC7"/>
    <w:rsid w:val="001E0899"/>
    <w:rsid w:val="002A407A"/>
    <w:rsid w:val="002A729B"/>
    <w:rsid w:val="003204D6"/>
    <w:rsid w:val="00356620"/>
    <w:rsid w:val="003713CE"/>
    <w:rsid w:val="00635653"/>
    <w:rsid w:val="00771214"/>
    <w:rsid w:val="00935DDC"/>
    <w:rsid w:val="00B07BE9"/>
    <w:rsid w:val="00D63811"/>
    <w:rsid w:val="00F3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886B"/>
  <w15:chartTrackingRefBased/>
  <w15:docId w15:val="{9B97ADBC-7D4F-43E6-BB74-A28F733B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3CE"/>
    <w:pPr>
      <w:ind w:left="720"/>
      <w:contextualSpacing/>
    </w:pPr>
  </w:style>
  <w:style w:type="table" w:styleId="TableGrid">
    <w:name w:val="Table Grid"/>
    <w:basedOn w:val="TableNormal"/>
    <w:uiPriority w:val="39"/>
    <w:rsid w:val="00371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ideraccess@careersandenterpri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mith@derbyprideacadem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Smith</dc:creator>
  <cp:keywords/>
  <dc:description/>
  <cp:lastModifiedBy>N Smith</cp:lastModifiedBy>
  <cp:revision>3</cp:revision>
  <dcterms:created xsi:type="dcterms:W3CDTF">2023-02-08T10:22:00Z</dcterms:created>
  <dcterms:modified xsi:type="dcterms:W3CDTF">2023-03-21T07:55:00Z</dcterms:modified>
</cp:coreProperties>
</file>